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i w:val="1"/>
          <w:sz w:val="22"/>
          <w:szCs w:val="22"/>
          <w:u w:val="single"/>
          <w:vertAlign w:val="baseline"/>
          <w:rtl w:val="0"/>
        </w:rPr>
        <w:t xml:space="preserve">Isola Bella s.r.o., Žitavce 149, 0905/417807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Cenník projekčných prác 20</w:t>
      </w:r>
      <w:r w:rsidDel="00000000" w:rsidR="00000000" w:rsidRPr="00000000">
        <w:rPr>
          <w:b w:val="1"/>
          <w:sz w:val="36"/>
          <w:szCs w:val="36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záhrady rodinných domov a firiem, verejnej zelene </w:t>
      </w:r>
      <w:r w:rsidDel="00000000" w:rsidR="00000000" w:rsidRPr="00000000">
        <w:rPr>
          <w:b w:val="1"/>
          <w:vertAlign w:val="baseline"/>
          <w:rtl w:val="0"/>
        </w:rPr>
        <w:t xml:space="preserve">v 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3D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vzdialenosti zákazky do 100 km od sídla firmy</w:t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Projekt pozostáva z dvoch častí – textovej a výkresovej.</w:t>
      </w:r>
    </w:p>
    <w:p w:rsidR="00000000" w:rsidDel="00000000" w:rsidP="00000000" w:rsidRDefault="00000000" w:rsidRPr="00000000" w14:paraId="00000008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TEXTOVÁ ČASŤ obsahuje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zoznam rastlín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cenovú kalkuláciu /v prípade záujmu o vypracovanie ponuky na realizáciu našou firmou/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sprievodná správa k projektu</w:t>
      </w:r>
    </w:p>
    <w:p w:rsidR="00000000" w:rsidDel="00000000" w:rsidP="00000000" w:rsidRDefault="00000000" w:rsidRPr="00000000" w14:paraId="0000000C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VÝKRESOVÁ ČASŤ obsahuje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pôdorys pozemku + axonometriu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perspektívne pohľady (3-5 ks podľa potreby)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plán výsadby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plán s výmerami – záhony, trávniky, dlažby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9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kladačský plán dlažby /v prípade požiadavky/</w:t>
      </w:r>
    </w:p>
    <w:p w:rsidR="00000000" w:rsidDel="00000000" w:rsidP="00000000" w:rsidRDefault="00000000" w:rsidRPr="00000000" w14:paraId="0000001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Projekt je vypracovaný farebne vo formáte A4 /A3 (1 kópia celého projektu  farebne, 1 CD ).</w:t>
      </w:r>
    </w:p>
    <w:p w:rsidR="00000000" w:rsidDel="00000000" w:rsidP="00000000" w:rsidRDefault="00000000" w:rsidRPr="00000000" w14:paraId="00000013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POSTUP PRI OBJEDNANÍ  projektu je nasledovný: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Obhliadka na mieste záhrady – zákazník poskytne pôdorys záhrady a svoje predstavy o vzhľade, využívaní  i údržby záhrady.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Pri obhliadke dôjde k podpísaniu objednávky, následne je vystavená faktúra na 50% CENY PROJEKTU a po uhradení začnú práce na riešení štúdie záhrady.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Vypracovanie návrhu do 2-3 týždňov po obhliadke – konzultácia možná buď u nás vo firme, kde zákazník môže vidieť rastlinnú ponuku alebo prostredníctvom internetu – odoslanie a potvrdenie návrhov mailom.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Pri odovzdaní kompletnej projektovej dokumentácii je vystavená faktúra na zostatkovú dohodnutú sumu.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Celková doba riešenia projektu trvá zhruba  6-8  týždňov.</w:t>
      </w:r>
    </w:p>
    <w:p w:rsidR="00000000" w:rsidDel="00000000" w:rsidP="00000000" w:rsidRDefault="00000000" w:rsidRPr="00000000" w14:paraId="00000019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Cena projektu podľa veľkosti riešenej plochy (záhony rastlín, jazierko, spevnené plochy, osvetlenie...). Príklad: Plocha celého pozemku 800 m2, zastavaná plocha, dom garáž 400 m2, 800-400= 400 m2. Plocha na návrh záhrady je 400 m2. Cena za návrh podľa nášho cenníka 400 m2 = 400 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Plocha v m2</w:t>
        <w:tab/>
        <w:tab/>
        <w:t xml:space="preserve">cena Eur</w:t>
        <w:tab/>
        <w:t xml:space="preserve"> </w:t>
        <w:tab/>
        <w:tab/>
        <w:t xml:space="preserve">cena na 1m2 pozemku: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200</w:t>
              <w:tab/>
              <w:tab/>
              <w:tab/>
              <w:t xml:space="preserve">250,-</w:t>
              <w:tab/>
              <w:tab/>
              <w:t xml:space="preserve"> </w:t>
              <w:tab/>
              <w:tab/>
              <w:tab/>
              <w:t xml:space="preserve">1,25</w:t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300</w:t>
              <w:tab/>
              <w:tab/>
              <w:tab/>
              <w:t xml:space="preserve">330,-</w:t>
              <w:tab/>
              <w:tab/>
              <w:t xml:space="preserve"> </w:t>
              <w:tab/>
              <w:tab/>
              <w:tab/>
              <w:t xml:space="preserve">1,10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400</w:t>
              <w:tab/>
              <w:tab/>
              <w:tab/>
              <w:t xml:space="preserve">400,-</w:t>
              <w:tab/>
              <w:tab/>
              <w:t xml:space="preserve"> </w:t>
              <w:tab/>
              <w:tab/>
              <w:tab/>
              <w:t xml:space="preserve">1,00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500</w:t>
              <w:tab/>
              <w:tab/>
              <w:tab/>
              <w:t xml:space="preserve">450,-</w:t>
              <w:tab/>
              <w:tab/>
              <w:t xml:space="preserve"> </w:t>
              <w:tab/>
              <w:tab/>
              <w:tab/>
              <w:t xml:space="preserve">0,90</w:t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600</w:t>
              <w:tab/>
              <w:tab/>
              <w:tab/>
              <w:t xml:space="preserve">510,-</w:t>
              <w:tab/>
              <w:tab/>
              <w:t xml:space="preserve"> </w:t>
              <w:tab/>
              <w:tab/>
              <w:tab/>
              <w:t xml:space="preserve">0,85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700</w:t>
              <w:tab/>
              <w:tab/>
              <w:tab/>
              <w:t xml:space="preserve">560,-</w:t>
              <w:tab/>
              <w:tab/>
              <w:t xml:space="preserve"> </w:t>
              <w:tab/>
              <w:tab/>
              <w:tab/>
              <w:t xml:space="preserve">0,80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800</w:t>
              <w:tab/>
              <w:tab/>
              <w:tab/>
              <w:t xml:space="preserve">600,-</w:t>
              <w:tab/>
              <w:tab/>
              <w:t xml:space="preserve"> </w:t>
              <w:tab/>
              <w:tab/>
              <w:tab/>
              <w:t xml:space="preserve">0,75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900</w:t>
              <w:tab/>
              <w:tab/>
              <w:tab/>
              <w:t xml:space="preserve">630,-</w:t>
              <w:tab/>
              <w:tab/>
              <w:t xml:space="preserve"> </w:t>
              <w:tab/>
              <w:tab/>
              <w:tab/>
              <w:t xml:space="preserve">0,70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1000</w:t>
              <w:tab/>
              <w:tab/>
              <w:tab/>
              <w:t xml:space="preserve">650,-</w:t>
              <w:tab/>
              <w:tab/>
              <w:t xml:space="preserve"> </w:t>
              <w:tab/>
              <w:t xml:space="preserve">         </w:t>
              <w:tab/>
              <w:tab/>
              <w:t xml:space="preserve">0,65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1500</w:t>
              <w:tab/>
              <w:tab/>
              <w:tab/>
              <w:t xml:space="preserve">825,-</w:t>
              <w:tab/>
              <w:tab/>
              <w:t xml:space="preserve"> </w:t>
              <w:tab/>
              <w:t xml:space="preserve">           </w:t>
              <w:tab/>
              <w:t xml:space="preserve"> </w:t>
              <w:tab/>
              <w:t xml:space="preserve">0,55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2000</w:t>
              <w:tab/>
              <w:tab/>
              <w:tab/>
              <w:t xml:space="preserve">1000,-</w:t>
              <w:tab/>
              <w:tab/>
              <w:t xml:space="preserve"> </w:t>
              <w:tab/>
              <w:t xml:space="preserve">           </w:t>
              <w:tab/>
              <w:tab/>
              <w:t xml:space="preserve">0,50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3000</w:t>
              <w:tab/>
              <w:tab/>
              <w:tab/>
              <w:t xml:space="preserve">1200,-</w:t>
              <w:tab/>
              <w:tab/>
              <w:t xml:space="preserve"> </w:t>
              <w:tab/>
              <w:t xml:space="preserve">           </w:t>
              <w:tab/>
              <w:t xml:space="preserve"> </w:t>
              <w:tab/>
              <w:t xml:space="preserve">0,40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4000</w:t>
              <w:tab/>
              <w:tab/>
              <w:tab/>
              <w:t xml:space="preserve">1400,-</w:t>
              <w:tab/>
              <w:tab/>
              <w:t xml:space="preserve"> </w:t>
              <w:tab/>
              <w:t xml:space="preserve">         </w:t>
              <w:tab/>
              <w:t xml:space="preserve">   </w:t>
              <w:tab/>
              <w:t xml:space="preserve">0,35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Nad 4000 m2 cena dohodou po konzultácii s investorom</w:t>
            </w:r>
          </w:p>
        </w:tc>
      </w:tr>
    </w:tbl>
    <w:p w:rsidR="00000000" w:rsidDel="00000000" w:rsidP="00000000" w:rsidRDefault="00000000" w:rsidRPr="00000000" w14:paraId="0000002B">
      <w:pPr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Cena je kalkulovaná  tak, že pri procese konzultácií a vypracovaní projektu je možné urobiť 2 zmeny v projekte.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Pri viacerých úpravách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a zmenách sa cena projektu </w:t>
      </w: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zvýši o 10 až 30%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podľa množstva zmien a odpracovaného času pri zapracovaní zmien do projektu.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Príplatok pri terénnych moduláciách, návrh altánku, prístrešku a i. drobné stavby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, pri opätovných návštevách projektanta na mieste zákazky – </w:t>
      </w: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od 10% do 30% podľa náročnosti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Cena konzultácie záhradného architekta bez vypracovania </w:t>
      </w: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projektu 20 € /602,50Sk/ na hodinu + dopravné náklady /0,4 eur za 1 km/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Pri realizácii záhrady našou firmou sa zákazníkovi vráti </w:t>
      </w: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50% zo zaplatenej ceny projekt ako bonus za ďalšiu službu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/formou odpočtu pri fakturácii realizácie/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49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